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Согласие на обработку персональных данных — Тестовый магазин</w:t>
      </w:r>
    </w:p>
    <w:p>
      <w:r>
        <w:t xml:space="preserve">Редакция от 01.10.2026</w:t>
      </w:r>
    </w:p>
    <w:p>
      <w:pPr>
        <w:pStyle w:val="Heading1"/>
      </w:pPr>
      <w:r>
        <w:t xml:space="preserve">1. Кому я даю согласие</w:t>
      </w:r>
    </w:p>
    <w:p>
      <w:r>
        <w:t xml:space="preserve">Оператор персональных данных — ИП Чабурко Александр Сергеевич (ИНН 392001671307, ОГРНИП 322390000014182), адрес: 236000, Калининградская область, г. Калининград. Он обеспечивает работу магазина «Тестовый магазин» и хранит данные о заказах. Продавец товара — Тестов Тест Тестович (ИНН 771234567859, ОГРНИП 315774600000016), адрес: 125009, Москва, ул. Тестовая, д. 1, кв. 1. Он получает мои данные, чтобы передать заказ и оформить документы по нему, и отвечает за сам товар.</w:t>
      </w:r>
    </w:p>
    <w:p>
      <w:pPr>
        <w:pStyle w:val="Heading1"/>
      </w:pPr>
      <w:r>
        <w:t xml:space="preserve">2. Состав данных</w:t>
      </w:r>
    </w:p>
    <w:p>
      <w:r>
        <w:t xml:space="preserve">Имя, телефон и Telegram, которые я указываю при оформлении заказа; подтверждённый способ входа — адрес электронной почты или идентификатор Telegram; состав, сумма и дата моих заказов. Отдельно — время и IP-адрес, с которого я принял условия: они сохраняются как подтверждение того, что согласие было дано. Содержимое моих запросов к сайту и ответы внешних сервисов, IP-адрес и сведения о браузере записываются в технический журнал на 30 дней; паролей, кодов входа, ключей доступа и данных банковской карты в нём нет.</w:t>
      </w:r>
    </w:p>
    <w:p>
      <w:pPr>
        <w:pStyle w:val="Heading1"/>
      </w:pPr>
      <w:r>
        <w:t xml:space="preserve">3. Цели обработки</w:t>
      </w:r>
    </w:p>
    <w:p>
      <w:r>
        <w:t xml:space="preserve">Оформить, подтвердить и доставить заказ. Связаться со мной по вопросам этого заказа. Показать мне историю моих заказов. Рассмотреть моё обращение, претензию или возврат. Разобрать сбой оплаты, доставки или входа по моему обращению. Исполнить обязанности по бухгалтерскому и налоговому учёту.</w:t>
      </w:r>
    </w:p>
    <w:p>
      <w:pPr>
        <w:pStyle w:val="Heading1"/>
      </w:pPr>
      <w:r>
        <w:t xml:space="preserve">4. Действия с данными</w:t>
      </w:r>
    </w:p>
    <w:p>
      <w:r>
        <w:t xml:space="preserve">Сбор, запись, систематизация, накопление, хранение, уточнение, извлечение, использование, передача, блокирование, удаление и уничтожение — с использованием средств автоматизации и без них.</w:t>
      </w:r>
    </w:p>
    <w:p>
      <w:pPr>
        <w:pStyle w:val="Heading1"/>
      </w:pPr>
      <w:r>
        <w:t xml:space="preserve">5. Кому передаются</w:t>
      </w:r>
    </w:p>
    <w:p>
      <w:r>
        <w:t xml:space="preserve">Продавцу товара — чтобы собрать и передать заказ. Сервису статистики Яндекс.Метрика — сведения о посещении сайта: IP-адрес, идентификатор браузера в cookie, открытые страницы и действия на них, а также состав просмотренного и купленного с ценами, номер и сумма заказа. Имя и телефон ей не передаются. Хостингу Selectel — данные магазина на хранение. Почтовой службе SMTP.bz — адрес и текст письма при входе по почте. Почтовому хостингу Timeweb — адрес и текст моего ответа, если я отвечу на письмо магазина. Сервису Telegram, серверы которого за пределами России, — идентификатор чата, код входа, номер заказа с его составом и суммой; имя и телефон туда не уходят. Платёжному сервису АО «ТБанк» — адрес электронной почты, состав заказа с ценами и суммой, коды маркировки переданных вещей; цель — приём оплаты картой или через СБП. Оператору онлайн-кассы, подключённой продавцом — контакт для отправки чека, состав заказа с ценами и суммой, коды маркировки переданных вещей; цель — выдача кассового чека по 54-ФЗ. Сервисам, которые владелец магазина сам подключит через API магазина, в том числе находящимся за пределами России, — данные магазина, а мои имя, телефон и ник в Telegram полностью — только если владелец отдельно выдаст на это право; решение о такой передаче принимает владелец магазина. Счётчику Яндекс.Метрики магазина (ООО «Яндекс») — IP-адрес, идентификатор браузера в cookie, просмотры страниц и сведения о покупках: товары, корзина, номер заказа и сумма, без записи действий на странице. Имя, телефон, почта и адрес не передаются. Сервису VK Реклама (ООО «ВК»), счётчик которого подключил магазин, — обезличенные сведения о посещении и покупках: IP-адрес, адреса открытых страниц, устройство, cookie счётчика, какие товары открывали, клали в корзину и купили, номер заказа и сумма. Имя, телефон, почта и адрес не передаются. Иным лицам данные не передаются, кроме случаев, предусмотренных законом. Подробности — в политике обработки данных.</w:t>
      </w:r>
    </w:p>
    <w:p>
      <w:pPr>
        <w:pStyle w:val="Heading1"/>
      </w:pPr>
      <w:r>
        <w:t xml:space="preserve">6. Срок и отзыв</w:t>
      </w:r>
    </w:p>
    <w:p>
      <w:r>
        <w:t xml:space="preserve">Согласие действует, пока у меня есть аккаунт в магазине. Отозвать его можно самостоятельно — удалением аккаунта в профиле, — либо письмом на info@fenixwb.ru, если доступ к аккаунту утерян. После отзыва имя, контакты и способы входа удаляются, а сведения о заказах остаются обезличенными: их хранение обязательно по законодательству о бухгалтерском учёте и налогах. Записи технического журнала запросов о попытках входа, сделанных до входа в аккаунт, и другие записи, не связанные с аккаунтом, а также запись о самом удалении хранятся до 30 дней и удаляются автоматически.</w:t>
      </w:r>
    </w:p>
    <w:p>
      <w:pPr>
        <w:pStyle w:val="Heading1"/>
      </w:pPr>
      <w:r>
        <w:t xml:space="preserve">7. Что я подтверждаю</w:t>
      </w:r>
    </w:p>
    <w:p>
      <w:r>
        <w:t xml:space="preserve">Мне исполнилось 18 лет, я действую своей волей и в своём интересе и ознакомлен с политикой обработки персональных данных.</w:t>
      </w:r>
    </w:p>
    <w:p>
      <w:r>
        <w:t xml:space="preserve"/>
      </w:r>
    </w:p>
    <w:p>
      <w:r>
        <w:t xml:space="preserve">Действующая редакция документа опубликована по адресу https://testo.skladno.store/consent.</w:t>
      </w:r>
    </w:p>
    <w:sectPr>
      <w:pgSz w:w="11906" w:h="16838"/>
      <w:pgMar w:top="1134" w:right="850" w:bottom="1134" w:left="1418" w:header="708" w:footer="708" w:gutter="0"/>
    </w:sectPr>
  </w:body>
</w:document>
</file>

<file path=word/styles.xml><?xml version="1.0" encoding="utf-8"?>
<w:styles xmlns:w="http://schemas.openxmlformats.org/wordprocessingml/2006/main">
  <w:docDefaults>
    <w:rPrDefault>
      <w:rPr>
        <w:rFonts w:ascii="PT Astra Serif" w:hAnsi="PT Astra Serif" w:cs="PT Astra Serif"/>
        <w:sz w:val="22"/>
        <w:lang w:val="ru-RU"/>
      </w:rPr>
    </w:rPrDefault>
    <w:pPrDefault>
      <w:pPr>
        <w:spacing w:after="120" w:line="276" w:lineRule="auto"/>
      </w:pPr>
    </w:pPrDefault>
  </w:docDefaults>
  <w:style w:type="paragraph" w:default="1" w:styleId="Normal">
    <w:name w:val="Normal"/>
  </w:style>
  <w:style w:type="paragraph" w:styleId="Title">
    <w:name w:val="Title"/>
    <w:basedOn w:val="Normal"/>
    <w:pPr>
      <w:spacing w:after="240"/>
    </w:pPr>
    <w:rPr>
      <w:b/>
      <w:sz w:val="36"/>
    </w:rPr>
  </w:style>
  <w:style w:type="paragraph" w:styleId="Heading1">
    <w:name w:val="heading 1"/>
    <w:basedOn w:val="Normal"/>
    <w:pPr>
      <w:keepNext/>
      <w:spacing w:before="360" w:after="120"/>
    </w:pPr>
    <w:rPr>
      <w:b/>
      <w:sz w:val="28"/>
    </w:rPr>
  </w:style>
  <w:style w:type="paragraph" w:styleId="Heading2">
    <w:name w:val="heading 2"/>
    <w:basedOn w:val="Normal"/>
    <w:pPr>
      <w:keepNext/>
      <w:spacing w:before="280" w:after="120"/>
    </w:pPr>
    <w:rPr>
      <w:b/>
      <w:sz w:val="24"/>
    </w:rPr>
  </w:style>
  <w:style w:type="paragraph" w:styleId="Heading3">
    <w:name w:val="heading 3"/>
    <w:basedOn w:val="Normal"/>
    <w:pPr>
      <w:keepNext/>
      <w:spacing w:before="240" w:after="120"/>
    </w:pPr>
    <w:rPr>
      <w:b/>
      <w:sz w:val="22"/>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